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0438" w14:textId="77777777" w:rsidR="00D1270D" w:rsidRDefault="0037669B">
      <w:pPr>
        <w:pStyle w:val="a3"/>
        <w:spacing w:line="360" w:lineRule="auto"/>
        <w:jc w:val="center"/>
        <w:rPr>
          <w:rFonts w:asciiTheme="majorEastAsia" w:eastAsiaTheme="majorEastAsia" w:hAnsiTheme="majorEastAsia" w:cs="宋体"/>
          <w:b/>
          <w:bCs/>
          <w:sz w:val="36"/>
          <w:szCs w:val="36"/>
          <w:lang w:eastAsia="zh-CN"/>
        </w:rPr>
      </w:pPr>
      <w:proofErr w:type="gramStart"/>
      <w:r>
        <w:rPr>
          <w:rFonts w:asciiTheme="majorEastAsia" w:eastAsiaTheme="majorEastAsia" w:hAnsiTheme="majorEastAsia" w:cs="宋体" w:hint="eastAsia"/>
          <w:b/>
          <w:bCs/>
          <w:sz w:val="36"/>
          <w:szCs w:val="36"/>
          <w:lang w:eastAsia="zh-CN"/>
        </w:rPr>
        <w:t>首宏医疗</w:t>
      </w:r>
      <w:proofErr w:type="gramEnd"/>
      <w:r>
        <w:rPr>
          <w:rFonts w:asciiTheme="majorEastAsia" w:eastAsiaTheme="majorEastAsia" w:hAnsiTheme="majorEastAsia" w:cs="宋体" w:hint="eastAsia"/>
          <w:b/>
          <w:bCs/>
          <w:sz w:val="36"/>
          <w:szCs w:val="36"/>
          <w:lang w:eastAsia="zh-CN"/>
        </w:rPr>
        <w:t>控股集团股份有限公司</w:t>
      </w:r>
    </w:p>
    <w:p w14:paraId="4F3F9FAD" w14:textId="77777777" w:rsidR="00D1270D" w:rsidRDefault="0037669B">
      <w:pPr>
        <w:pStyle w:val="a3"/>
        <w:spacing w:line="360" w:lineRule="auto"/>
        <w:jc w:val="center"/>
        <w:rPr>
          <w:rFonts w:asciiTheme="majorEastAsia" w:eastAsiaTheme="majorEastAsia" w:hAnsiTheme="majorEastAsia"/>
          <w:b/>
          <w:bCs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  <w:lang w:eastAsia="zh-CN"/>
        </w:rPr>
        <w:t>合</w:t>
      </w:r>
      <w:proofErr w:type="gramStart"/>
      <w:r>
        <w:rPr>
          <w:rFonts w:asciiTheme="majorEastAsia" w:eastAsiaTheme="majorEastAsia" w:hAnsiTheme="majorEastAsia" w:hint="eastAsia"/>
          <w:b/>
          <w:bCs/>
          <w:sz w:val="36"/>
          <w:szCs w:val="36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b/>
          <w:bCs/>
          <w:sz w:val="36"/>
          <w:szCs w:val="36"/>
          <w:lang w:eastAsia="zh-CN"/>
        </w:rPr>
        <w:t>管理办法</w:t>
      </w:r>
    </w:p>
    <w:p w14:paraId="56DD86B0" w14:textId="77777777" w:rsidR="00D1270D" w:rsidRDefault="0037669B">
      <w:pPr>
        <w:pStyle w:val="a3"/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第一章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总则</w:t>
      </w:r>
    </w:p>
    <w:p w14:paraId="0B84FBC9" w14:textId="77777777" w:rsidR="00D1270D" w:rsidRDefault="0037669B">
      <w:pPr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 w:cs="宋体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第一条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 w:cs="宋体" w:hint="eastAsia"/>
          <w:sz w:val="28"/>
          <w:szCs w:val="28"/>
          <w:lang w:eastAsia="zh-CN"/>
        </w:rPr>
        <w:t>为加强和规范</w:t>
      </w:r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  <w:lang w:eastAsia="zh-CN"/>
        </w:rPr>
        <w:t>首宏医疗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  <w:lang w:eastAsia="zh-CN"/>
        </w:rPr>
        <w:t>控股集团股份有限公司（以下简称集团公司）合</w:t>
      </w:r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  <w:lang w:eastAsia="zh-CN"/>
        </w:rPr>
        <w:t>管理，有效防控合</w:t>
      </w:r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  <w:lang w:eastAsia="zh-CN"/>
        </w:rPr>
        <w:t>风险，保障公司依法经营、健康发展，制定本办法。</w:t>
      </w:r>
      <w:r>
        <w:rPr>
          <w:rFonts w:asciiTheme="majorEastAsia" w:eastAsiaTheme="majorEastAsia" w:hAnsiTheme="majorEastAsia" w:cs="宋体" w:hint="eastAsia"/>
          <w:sz w:val="28"/>
          <w:szCs w:val="28"/>
          <w:lang w:eastAsia="zh-CN"/>
        </w:rPr>
        <w:t xml:space="preserve"> </w:t>
      </w:r>
    </w:p>
    <w:p w14:paraId="07BC0C70" w14:textId="77777777" w:rsidR="00D1270D" w:rsidRPr="002D5873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第二条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本办法适用于集团公司、分公司及其</w:t>
      </w:r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全资子公司</w:t>
      </w:r>
      <w:r w:rsidRPr="002D5873">
        <w:rPr>
          <w:rFonts w:asciiTheme="majorEastAsia" w:eastAsiaTheme="majorEastAsia" w:hAnsiTheme="majorEastAsia" w:hint="eastAsia"/>
          <w:spacing w:val="-5"/>
          <w:sz w:val="28"/>
          <w:szCs w:val="28"/>
          <w:lang w:eastAsia="zh-CN"/>
        </w:rPr>
        <w:t>的</w:t>
      </w:r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合</w:t>
      </w:r>
      <w:proofErr w:type="gramStart"/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规</w:t>
      </w:r>
      <w:proofErr w:type="gramEnd"/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管理。</w:t>
      </w:r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</w:p>
    <w:p w14:paraId="5435E3ED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第三条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/>
          <w:spacing w:val="-5"/>
          <w:sz w:val="28"/>
          <w:szCs w:val="28"/>
          <w:lang w:eastAsia="zh-CN"/>
        </w:rPr>
        <w:t>集团</w:t>
      </w:r>
      <w:r>
        <w:rPr>
          <w:rFonts w:asciiTheme="majorEastAsia" w:eastAsiaTheme="majorEastAsia" w:hAnsiTheme="majorEastAsia" w:cs="宋体" w:hint="eastAsia"/>
          <w:sz w:val="28"/>
          <w:szCs w:val="28"/>
          <w:lang w:eastAsia="zh-CN"/>
        </w:rPr>
        <w:t>公司和所属企业开展经营管理活动，必须严格遵守所适用的法律法规、规章制度以及职业道德规范，将落实合</w:t>
      </w:r>
      <w:proofErr w:type="gramStart"/>
      <w:r>
        <w:rPr>
          <w:rFonts w:asciiTheme="majorEastAsia" w:eastAsiaTheme="majorEastAsia" w:hAnsiTheme="majorEastAsia" w:cs="宋体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cs="宋体" w:hint="eastAsia"/>
          <w:sz w:val="28"/>
          <w:szCs w:val="28"/>
          <w:lang w:eastAsia="zh-CN"/>
        </w:rPr>
        <w:t>管理要求作为业务开展的前提条件，融入生产建设和经营管理全过程，纳入考核、严格兑现，确保依法经营管理。</w:t>
      </w:r>
      <w:r>
        <w:rPr>
          <w:rFonts w:asciiTheme="majorEastAsia" w:eastAsiaTheme="majorEastAsia" w:hAnsiTheme="majorEastAsia" w:cs="宋体" w:hint="eastAsia"/>
          <w:sz w:val="28"/>
          <w:szCs w:val="28"/>
          <w:lang w:eastAsia="zh-CN"/>
        </w:rPr>
        <w:t xml:space="preserve"> </w:t>
      </w:r>
    </w:p>
    <w:p w14:paraId="3275E0A0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第四条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是集团公司对员工的基本要求。员工应当树立合</w:t>
      </w:r>
      <w:proofErr w:type="gramStart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理念，熟知并严格遵守相关制度规定，禁止违规为公司或个人谋取利益。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6F3738AF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pacing w:val="-5"/>
          <w:sz w:val="28"/>
          <w:szCs w:val="28"/>
          <w:lang w:eastAsia="zh-CN"/>
        </w:rPr>
        <w:t>公司高层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应当率先垂范，带头守法遵规，全面落实各项合</w:t>
      </w:r>
      <w:proofErr w:type="gramStart"/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要求，推动实现依法决策、依法管理。</w:t>
      </w:r>
    </w:p>
    <w:p w14:paraId="34867441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7"/>
          <w:sz w:val="28"/>
          <w:szCs w:val="28"/>
          <w:lang w:eastAsia="zh-CN"/>
        </w:rPr>
        <w:t>第五条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集团公司和所属</w:t>
      </w:r>
      <w:r>
        <w:rPr>
          <w:rFonts w:asciiTheme="majorEastAsia" w:eastAsiaTheme="majorEastAsia" w:hAnsiTheme="majorEastAsia" w:hint="eastAsia"/>
          <w:spacing w:val="7"/>
          <w:sz w:val="28"/>
          <w:szCs w:val="28"/>
          <w:lang w:eastAsia="zh-CN"/>
        </w:rPr>
        <w:t>分公司、子公司总经理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是合</w:t>
      </w:r>
      <w:proofErr w:type="gramStart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管理第一责任人，对合</w:t>
      </w:r>
      <w:proofErr w:type="gramStart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管理负总责；分管</w:t>
      </w:r>
      <w:r>
        <w:rPr>
          <w:rFonts w:asciiTheme="majorEastAsia" w:eastAsiaTheme="majorEastAsia" w:hAnsiTheme="majorEastAsia" w:hint="eastAsia"/>
          <w:spacing w:val="7"/>
          <w:sz w:val="28"/>
          <w:szCs w:val="28"/>
          <w:lang w:eastAsia="zh-CN"/>
        </w:rPr>
        <w:t>副总经理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对分管业务领域合</w:t>
      </w:r>
      <w:proofErr w:type="gramStart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管理承担相应管理责任。</w:t>
      </w:r>
      <w:r>
        <w:rPr>
          <w:rFonts w:asciiTheme="majorEastAsia" w:eastAsiaTheme="majorEastAsia" w:hAnsiTheme="majorEastAsia"/>
          <w:spacing w:val="-5"/>
          <w:w w:val="155"/>
          <w:sz w:val="28"/>
          <w:szCs w:val="28"/>
          <w:lang w:eastAsia="zh-CN"/>
        </w:rPr>
        <w:t xml:space="preserve"> </w:t>
      </w:r>
    </w:p>
    <w:p w14:paraId="2526C3FF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第六条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管理按照公司和员工行为性质实行分类管理。其中，商务行为合</w:t>
      </w:r>
      <w:proofErr w:type="gramStart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管理由合</w:t>
      </w:r>
      <w:proofErr w:type="gramStart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管理部门负责综合管理；非商务行为合</w:t>
      </w:r>
      <w:proofErr w:type="gramStart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管理由相关业务主管部门负责。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 xml:space="preserve"> </w:t>
      </w:r>
    </w:p>
    <w:p w14:paraId="5B39D411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本办法所称商务行为，指企业经营管理中与反商业贿赂、</w:t>
      </w:r>
      <w:proofErr w:type="gramStart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反利益</w:t>
      </w:r>
      <w:proofErr w:type="gramEnd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输送、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lastRenderedPageBreak/>
        <w:t>反垄断和反不正当竞争有关的行为。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 xml:space="preserve"> </w:t>
      </w:r>
    </w:p>
    <w:p w14:paraId="5489867D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第七条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集团公司成立合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部、监察部和审计部。</w:t>
      </w:r>
    </w:p>
    <w:p w14:paraId="3AF93BFB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集团公司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部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是商务行为合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管理综合部门，履行以下主要职责：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067EEC78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（一）组织制（修）订集团公司合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管理制度；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4E427ABB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（二）组织集团公司合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风险评估与预警；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676B282E" w14:textId="77777777" w:rsidR="00D1270D" w:rsidRPr="002D5873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</w:pPr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（三）组织集团公司、分公司员工和</w:t>
      </w:r>
      <w:r w:rsidRPr="002D5873">
        <w:rPr>
          <w:rFonts w:asciiTheme="majorEastAsia" w:eastAsiaTheme="majorEastAsia" w:hAnsiTheme="majorEastAsia" w:hint="eastAsia"/>
          <w:spacing w:val="-5"/>
          <w:sz w:val="28"/>
          <w:szCs w:val="28"/>
          <w:lang w:eastAsia="zh-CN"/>
        </w:rPr>
        <w:t>子公司员工进行</w:t>
      </w:r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合</w:t>
      </w:r>
      <w:proofErr w:type="gramStart"/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规</w:t>
      </w:r>
      <w:proofErr w:type="gramEnd"/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培训、登记报告、评价和档案管理；</w:t>
      </w:r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</w:p>
    <w:p w14:paraId="14F15B28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（四）组织重要事项合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审查；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0A42DD55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（五）组织反垄断和反不正当竞争方面的违规案件调查；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4231CA83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（六）负责对部门、单位和员工提供合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咨询服务和帮助；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0B32EC1E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（七）组织集团公司合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管理信息平台建设、维护和管理；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3B98FD49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（八）指导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分公司与子公司的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管理工作。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7739B0CF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监察部负责违规举报受理、反商业贿赂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反利益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输送方面的违规案件调查、违规责任追究。</w:t>
      </w:r>
    </w:p>
    <w:p w14:paraId="7B40E67D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审计部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应当对合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管理的有效性、商务行为的合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性进行审计，检查合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管理制度是否健全完备和有效执行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。</w:t>
      </w:r>
    </w:p>
    <w:p w14:paraId="03D73BD4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八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集团公司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分公司和子公司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按照业务分工履行以下职责：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731EF593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（一）依据集团公司合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管理制度修订相关业务管理制度；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05C00623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（二）组织制定并落实本业务涉及的合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风险防范措施；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32B81866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（三）组织员工合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培训、评价；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5B8CD6EC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（四）对相关对外交易事项组织合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审查；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451DFBB8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（五）协助配合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合规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调查；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2A4E8F79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lastRenderedPageBreak/>
        <w:t>（六）组织或督促本业务系统违规问题的整改。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22E2CF54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第二章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 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预防与控制</w:t>
      </w:r>
    </w:p>
    <w:p w14:paraId="72389018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第一节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风险评估与预警</w:t>
      </w:r>
    </w:p>
    <w:p w14:paraId="7EFCECF7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九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集团公司和业务主管部门应当及时跟踪法律法规变化及监管动态，结合业务管理情况分析识别合</w:t>
      </w:r>
      <w:proofErr w:type="gramStart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风险，按不同类别评估风险发生可能性和危害大小，分别制定防范措施。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 xml:space="preserve"> </w:t>
      </w:r>
    </w:p>
    <w:p w14:paraId="481BB07F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6"/>
          <w:sz w:val="28"/>
          <w:szCs w:val="28"/>
          <w:lang w:eastAsia="zh-CN"/>
        </w:rPr>
        <w:t>第十条</w:t>
      </w:r>
      <w:r>
        <w:rPr>
          <w:rFonts w:asciiTheme="majorEastAsia" w:eastAsiaTheme="majorEastAsia" w:hAnsiTheme="majorEastAsia"/>
          <w:b/>
          <w:bCs/>
          <w:spacing w:val="6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pacing w:val="6"/>
          <w:sz w:val="28"/>
          <w:szCs w:val="28"/>
          <w:lang w:eastAsia="zh-CN"/>
        </w:rPr>
        <w:t>集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团公司和企业合</w:t>
      </w:r>
      <w:proofErr w:type="gramStart"/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管理部门应当综合业务主管部门合</w:t>
      </w:r>
      <w:proofErr w:type="gramStart"/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风险分析评估和监察、审计、内控测试等情况，对不同领域的合</w:t>
      </w:r>
      <w:proofErr w:type="gramStart"/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风险进行综合分析评估，发布风险警示。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694EE036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风险警示应当明确风险类别、发生可能性、危害大小、风险防范措施以及责任部门等。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11FC5CEC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第十</w:t>
      </w:r>
      <w:r>
        <w:rPr>
          <w:rFonts w:asciiTheme="majorEastAsia" w:eastAsiaTheme="majorEastAsia" w:hAnsiTheme="majorEastAsia" w:hint="eastAsia"/>
          <w:b/>
          <w:bCs/>
          <w:spacing w:val="-5"/>
          <w:sz w:val="28"/>
          <w:szCs w:val="28"/>
          <w:lang w:eastAsia="zh-CN"/>
        </w:rPr>
        <w:t>一</w:t>
      </w: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业务主管部门应当根据风险警示，严格落实防范措施，有效防控风险。合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管理部门应及时跟踪业务主管部门落实情况，并给予指导帮助。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19859364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十二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风险评估依据集团公司风险评估规范进行，并形成书面报告。业务主管部门合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分析报告应提交合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管理部门，所属企业合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分析报告应报总部合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34742C02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第二节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 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培训</w:t>
      </w:r>
    </w:p>
    <w:p w14:paraId="67C929E8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第十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三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集团公司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应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组织员工开展合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培训，使其掌握应知的合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知识、制度规定和风险防控要求。所有员工均应接受合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培训。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2B5999AD" w14:textId="77777777" w:rsidR="00D1270D" w:rsidRPr="002D5873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7"/>
          <w:sz w:val="28"/>
          <w:szCs w:val="28"/>
          <w:lang w:eastAsia="zh-CN"/>
        </w:rPr>
        <w:t>第十</w:t>
      </w:r>
      <w:r>
        <w:rPr>
          <w:rFonts w:asciiTheme="majorEastAsia" w:eastAsiaTheme="majorEastAsia" w:hAnsiTheme="majorEastAsia" w:hint="eastAsia"/>
          <w:b/>
          <w:bCs/>
          <w:spacing w:val="7"/>
          <w:sz w:val="28"/>
          <w:szCs w:val="28"/>
          <w:lang w:eastAsia="zh-CN"/>
        </w:rPr>
        <w:t>四</w:t>
      </w:r>
      <w:r>
        <w:rPr>
          <w:rFonts w:asciiTheme="majorEastAsia" w:eastAsiaTheme="majorEastAsia" w:hAnsiTheme="majorEastAsia"/>
          <w:b/>
          <w:bCs/>
          <w:spacing w:val="7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员工每年应通过合</w:t>
      </w:r>
      <w:proofErr w:type="gramStart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管理信息平台至少进行一</w:t>
      </w:r>
      <w:r>
        <w:rPr>
          <w:rFonts w:asciiTheme="majorEastAsia" w:eastAsiaTheme="majorEastAsia" w:hAnsiTheme="majorEastAsia"/>
          <w:spacing w:val="-5"/>
          <w:w w:val="95"/>
          <w:sz w:val="28"/>
          <w:szCs w:val="28"/>
          <w:lang w:eastAsia="zh-CN"/>
        </w:rPr>
        <w:t>次在线培训。</w:t>
      </w:r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>不具备在线培训条件的，应当组织线下培训。培训</w:t>
      </w:r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>内容主要包括合</w:t>
      </w:r>
      <w:proofErr w:type="gramStart"/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>基</w:t>
      </w:r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lastRenderedPageBreak/>
        <w:t>础知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识、基本要求和基本行为规范。</w:t>
      </w:r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员工所在部门应对其培训情况进行督促检查。</w:t>
      </w:r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</w:p>
    <w:p w14:paraId="27694702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第十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五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集团公司和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分公司、子公司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应将合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知识纳入新员工入职培训内容，培训不合格的不得上岗。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0CD5E44F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第十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六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管理部门可根据业务领域风险状况，对高风险领域的岗位员工有针对性地进行合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培训。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04A4503E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十七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除在线培训外，其他培训应记载培训内容、时间和人员，由被培训人员签字确认。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2EA70E13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第三节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审查</w:t>
      </w:r>
    </w:p>
    <w:p w14:paraId="59D3C78B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pacing w:val="-5"/>
          <w:sz w:val="28"/>
          <w:szCs w:val="28"/>
          <w:lang w:eastAsia="zh-CN"/>
        </w:rPr>
        <w:t>十八</w:t>
      </w: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集团公司修订规章制度，起草部门应在审议前提交合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管理部门对规章制度内容是否符合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合规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管理要求进行审查，未经审查不得颁发实施。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2C9AF4C4" w14:textId="77777777" w:rsidR="00D1270D" w:rsidRPr="002D5873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</w:pPr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合</w:t>
      </w:r>
      <w:proofErr w:type="gramStart"/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规</w:t>
      </w:r>
      <w:proofErr w:type="gramEnd"/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管理部门发现现有规章制度不符合</w:t>
      </w:r>
      <w:proofErr w:type="gramStart"/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合规</w:t>
      </w:r>
      <w:proofErr w:type="gramEnd"/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管理要求的，应当责成业务主管部门修订。</w:t>
      </w:r>
      <w:r w:rsidRPr="002D5873"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</w:p>
    <w:p w14:paraId="4FACD1CD" w14:textId="77777777" w:rsidR="00D1270D" w:rsidRPr="002D5873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pacing w:val="-5"/>
          <w:sz w:val="28"/>
          <w:szCs w:val="28"/>
          <w:lang w:eastAsia="zh-CN"/>
        </w:rPr>
        <w:t>十九</w:t>
      </w: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集团公司选定外部交易相对方，相</w:t>
      </w:r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关部门应当对其合</w:t>
      </w:r>
      <w:proofErr w:type="gramStart"/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规</w:t>
      </w:r>
      <w:proofErr w:type="gramEnd"/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表现以及是否与集团公司员工存在利益关系</w:t>
      </w:r>
      <w:r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进行审查。交易相对方存在不良合</w:t>
      </w:r>
      <w:proofErr w:type="gramStart"/>
      <w:r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表现可能导致合</w:t>
      </w:r>
      <w:proofErr w:type="gramStart"/>
      <w:r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风险的，</w:t>
      </w:r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或者交易相对方交易条件、价款不当可能产生利益输送的，不得</w:t>
      </w:r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与其签订合同。</w:t>
      </w:r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 xml:space="preserve"> </w:t>
      </w:r>
    </w:p>
    <w:p w14:paraId="33F99411" w14:textId="77777777" w:rsidR="00D1270D" w:rsidRPr="002D5873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第二十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集团公司和所属企业进行收购兼并、市场营销</w:t>
      </w:r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等活动，合</w:t>
      </w:r>
      <w:proofErr w:type="gramStart"/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规</w:t>
      </w:r>
      <w:proofErr w:type="gramEnd"/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管理部门应参与相关方案、合同等的研究论证，对</w:t>
      </w:r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>其是否符合反垄断、反不正当竞争法律法规进行审查。</w:t>
      </w:r>
      <w:r w:rsidRPr="002D5873">
        <w:rPr>
          <w:rFonts w:asciiTheme="majorEastAsia" w:eastAsiaTheme="majorEastAsia" w:hAnsiTheme="majorEastAsia"/>
          <w:spacing w:val="-6"/>
          <w:sz w:val="28"/>
          <w:szCs w:val="28"/>
          <w:lang w:eastAsia="zh-CN"/>
        </w:rPr>
        <w:t xml:space="preserve"> </w:t>
      </w:r>
    </w:p>
    <w:p w14:paraId="08B22DEA" w14:textId="080A0C1D" w:rsidR="00D1270D" w:rsidRPr="002D5873" w:rsidRDefault="0037669B" w:rsidP="002D5873">
      <w:pPr>
        <w:pStyle w:val="a3"/>
        <w:spacing w:line="360" w:lineRule="auto"/>
        <w:ind w:leftChars="-129" w:left="-284" w:rightChars="-90" w:right="-198"/>
        <w:contextualSpacing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2D5873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第四节</w:t>
      </w:r>
      <w:r w:rsidRPr="002D5873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</w:t>
      </w:r>
      <w:r w:rsidRPr="002D5873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合</w:t>
      </w:r>
      <w:proofErr w:type="gramStart"/>
      <w:r w:rsidRPr="002D5873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规</w:t>
      </w:r>
      <w:proofErr w:type="gramEnd"/>
      <w:r w:rsidRPr="002D5873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登记报告</w:t>
      </w:r>
    </w:p>
    <w:p w14:paraId="36982667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20"/>
          <w:sz w:val="28"/>
          <w:szCs w:val="28"/>
          <w:lang w:eastAsia="zh-CN"/>
        </w:rPr>
        <w:lastRenderedPageBreak/>
        <w:t>第二十</w:t>
      </w:r>
      <w:r>
        <w:rPr>
          <w:rFonts w:asciiTheme="majorEastAsia" w:eastAsiaTheme="majorEastAsia" w:hAnsiTheme="majorEastAsia" w:hint="eastAsia"/>
          <w:b/>
          <w:bCs/>
          <w:spacing w:val="-20"/>
          <w:sz w:val="28"/>
          <w:szCs w:val="28"/>
          <w:lang w:eastAsia="zh-CN"/>
        </w:rPr>
        <w:t>一</w:t>
      </w:r>
      <w:r>
        <w:rPr>
          <w:rFonts w:asciiTheme="majorEastAsia" w:eastAsiaTheme="majorEastAsia" w:hAnsiTheme="majorEastAsia"/>
          <w:b/>
          <w:bCs/>
          <w:spacing w:val="-20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pacing w:val="-20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公司管理人员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和关键岗位人员对下列事项，应当如实向合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管理部门登记报告：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06060055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（一）本人在集团公司及其控（参）股企业以外的企业兼职的；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2F477839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（二）本人或亲友投资（或管理）的非上市企业，拟与集团公司或所属企业交易的；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63DBF726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（三）本人向集团公司或所属企业推荐交易对象的（交易承办人员依照相关制度履行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选商职责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的除外）；</w:t>
      </w:r>
    </w:p>
    <w:p w14:paraId="08A561D9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（四）可能涉及利益输送或利益冲突的其他事项。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4BA76AAB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集团公司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成员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应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向集团公司合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管理部门登记报告；其他人员向所属企业合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管理部门登记报告。合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管理部门应对报告事项予以保密。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70B3FBBC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第二十</w:t>
      </w:r>
      <w:r>
        <w:rPr>
          <w:rFonts w:asciiTheme="majorEastAsia" w:eastAsiaTheme="majorEastAsia" w:hAnsiTheme="majorEastAsia" w:hint="eastAsia"/>
          <w:b/>
          <w:bCs/>
          <w:spacing w:val="-5"/>
          <w:sz w:val="28"/>
          <w:szCs w:val="28"/>
          <w:lang w:eastAsia="zh-CN"/>
        </w:rPr>
        <w:t>二</w:t>
      </w: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员工本人在其他企业兼职的，应当自兼职之日起三个工作日内，报告兼职单位成立时间、性质、业务范围，兼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任职务及时间，是否与集团公司及所属企业存在竞争关系或业务往来等。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43CD3E6D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4"/>
          <w:sz w:val="28"/>
          <w:szCs w:val="28"/>
          <w:lang w:eastAsia="zh-CN"/>
        </w:rPr>
        <w:t>第二十</w:t>
      </w:r>
      <w:r>
        <w:rPr>
          <w:rFonts w:asciiTheme="majorEastAsia" w:eastAsiaTheme="majorEastAsia" w:hAnsiTheme="majorEastAsia" w:hint="eastAsia"/>
          <w:b/>
          <w:bCs/>
          <w:spacing w:val="-4"/>
          <w:sz w:val="28"/>
          <w:szCs w:val="28"/>
          <w:lang w:eastAsia="zh-CN"/>
        </w:rPr>
        <w:t>三</w:t>
      </w:r>
      <w:r>
        <w:rPr>
          <w:rFonts w:asciiTheme="majorEastAsia" w:eastAsiaTheme="majorEastAsia" w:hAnsiTheme="majorEastAsia"/>
          <w:b/>
          <w:bCs/>
          <w:spacing w:val="-4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b/>
          <w:bCs/>
          <w:spacing w:val="-4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员工本人或亲友投资（或管理）的非上市企业拟与集团公司或所属企业交易的，应当在知道或应当知道交易意向后三个工作日内报告企业名称、本人及其亲友所持股份和在该企业任职情况、拟交易事项等。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33E0C16D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第二十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四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员工向集团公司或所属企业推荐交易对象，应当报告推荐理由、与推荐对象的关系、推荐对象合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表现情况。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506946AB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第二十</w:t>
      </w:r>
      <w:r>
        <w:rPr>
          <w:rFonts w:asciiTheme="majorEastAsia" w:eastAsiaTheme="majorEastAsia" w:hAnsiTheme="majorEastAsia" w:hint="eastAsia"/>
          <w:b/>
          <w:bCs/>
          <w:spacing w:val="-5"/>
          <w:sz w:val="28"/>
          <w:szCs w:val="28"/>
          <w:lang w:eastAsia="zh-CN"/>
        </w:rPr>
        <w:t>五</w:t>
      </w: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对于涉及交易的登记报告事项，合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管理部门应当及时将报告情况通报交易承办部门。交易承办部门应当严格按有关制度订立和履行合同，不得给予照顾。报告人在研究决策或办理有关交易事项时，应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lastRenderedPageBreak/>
        <w:t>当回避。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71C8E051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四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节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 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评价</w:t>
      </w:r>
    </w:p>
    <w:p w14:paraId="4252673B" w14:textId="77777777" w:rsidR="00D1270D" w:rsidRPr="002D5873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二十六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 w:rsidRPr="002D5873">
        <w:rPr>
          <w:rFonts w:asciiTheme="majorEastAsia" w:eastAsiaTheme="majorEastAsia" w:hAnsiTheme="majorEastAsia" w:hint="eastAsia"/>
          <w:sz w:val="28"/>
          <w:szCs w:val="28"/>
          <w:lang w:eastAsia="zh-CN"/>
        </w:rPr>
        <w:t>集团公司和所属企业对管理人员和关键岗位员工每年进行一次合</w:t>
      </w:r>
      <w:proofErr w:type="gramStart"/>
      <w:r w:rsidRPr="002D5873"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 w:rsidRPr="002D5873">
        <w:rPr>
          <w:rFonts w:asciiTheme="majorEastAsia" w:eastAsiaTheme="majorEastAsia" w:hAnsiTheme="majorEastAsia" w:hint="eastAsia"/>
          <w:sz w:val="28"/>
          <w:szCs w:val="28"/>
          <w:lang w:eastAsia="zh-CN"/>
        </w:rPr>
        <w:t>评价。合</w:t>
      </w:r>
      <w:proofErr w:type="gramStart"/>
      <w:r w:rsidRPr="002D5873"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 w:rsidRPr="002D5873">
        <w:rPr>
          <w:rFonts w:asciiTheme="majorEastAsia" w:eastAsiaTheme="majorEastAsia" w:hAnsiTheme="majorEastAsia" w:hint="eastAsia"/>
          <w:sz w:val="28"/>
          <w:szCs w:val="28"/>
          <w:lang w:eastAsia="zh-CN"/>
        </w:rPr>
        <w:t>评价应当实事求是、客观公正。合</w:t>
      </w:r>
      <w:proofErr w:type="gramStart"/>
      <w:r w:rsidRPr="002D5873"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 w:rsidRPr="002D5873">
        <w:rPr>
          <w:rFonts w:asciiTheme="majorEastAsia" w:eastAsiaTheme="majorEastAsia" w:hAnsiTheme="majorEastAsia" w:hint="eastAsia"/>
          <w:sz w:val="28"/>
          <w:szCs w:val="28"/>
          <w:lang w:eastAsia="zh-CN"/>
        </w:rPr>
        <w:t>评价可与年度工作总结同步进行。</w:t>
      </w:r>
      <w:r w:rsidRPr="002D5873"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6E4F1A2C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二十七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评价的主要内容：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6BABFEB8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（一）学习和掌握合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知识、制度规定和风险防控要求等情况；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4057D90C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（二）报告合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登记报告事项情况；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052E731C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（三）遵守制度规定情况；</w:t>
      </w:r>
    </w:p>
    <w:p w14:paraId="6202B32A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（四）违规及整改情况（如有）。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1CA042BA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对管理人员的合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评价除前款规定的内容外，还应当将其带头学习和遵守制度规定，落实合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管理制度，推进合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管理，防控合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风险情况作为评价内容。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4B2CA5B2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二十八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评价按照员工自我评价、上下级相互评价和综合评价方式进行。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0ADD8C7D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员工自我评价由所在部门（单位）组织，评价结果应报主管领导。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70633D52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主管领导根据员工自我评价和日常表现，对员工进行评价，评价意见应与员工沟通交流；下级对上级的合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评价纳入干部考核内容，可与年度民主测评一并进行。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 </w:t>
      </w:r>
    </w:p>
    <w:p w14:paraId="2A346F8C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二十九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评价按良好、一般和较差确定评价结论。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38A811F8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（一）员工本人、分管经理管辖的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部门（单位）没有发生任何违规问题，且符合下列条件的，可评定为良好：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22C63535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lastRenderedPageBreak/>
        <w:t>1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、积极参加合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培训，熟练掌握合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知识，并帮助、指导其他员工学习合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知识的；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28F3EB20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、按规定及时、如实报告合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登记报告事项的；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308FFF4C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、认真整改违规问题的；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1F41C3D4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、及时制止、举报他人违规问题的；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39025EDA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5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、分管经理落实合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管理制度到位，推进合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管理效果显著的。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2AFDABEF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（二）员工本人没有发生任何违规问题、分管经理管辖的部门没有发生严重违规问题的，应评定为一般。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60B9C863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存在下列情形之一的，应评定为较差：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524972A1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、员工本人发生违规问题或管辖的部门发生严重违规问题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的；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66BF5D35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、不按规定参加合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培训或报告合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登记报告事项的；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5667A879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、对违规问题不整改或整改不到位的；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61B70B36" w14:textId="77777777" w:rsidR="00D1270D" w:rsidRDefault="0037669B">
      <w:pPr>
        <w:pStyle w:val="a5"/>
        <w:tabs>
          <w:tab w:val="left" w:pos="1007"/>
        </w:tabs>
        <w:spacing w:before="0" w:line="360" w:lineRule="auto"/>
        <w:ind w:left="-284" w:rightChars="-90" w:right="-198" w:firstLine="0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4</w:t>
      </w:r>
      <w:r>
        <w:rPr>
          <w:rFonts w:asciiTheme="majorEastAsia" w:eastAsiaTheme="majorEastAsia" w:hAnsiTheme="majorEastAsia" w:hint="eastAsia"/>
          <w:spacing w:val="-5"/>
          <w:sz w:val="28"/>
          <w:szCs w:val="28"/>
          <w:lang w:eastAsia="zh-CN"/>
        </w:rPr>
        <w:t>、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不配合</w:t>
      </w:r>
      <w:proofErr w:type="gramStart"/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合规</w:t>
      </w:r>
      <w:proofErr w:type="gramEnd"/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>调查，或打击报复举报人的；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46360DFA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5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、分管经理未认真履行管理职责，所管辖的部门（单位）存在严重违规问题的。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22C31739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第三十条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评价结果由合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管理部门抄送人事部门作为人员任免、考核奖惩的依据之一。对评定为较差的，不得升职任用，不得安排其参与任何先进评选。员工应根据合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评价意见持续改进。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315EB2A9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第五节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 xml:space="preserve"> 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档案</w:t>
      </w:r>
    </w:p>
    <w:p w14:paraId="18F8C5C7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第三十一条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集团公司和分公司、子公司应当建立员工合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档案。合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档案由合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管理部门统一管理。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1AC8289B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2D5873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第三十二条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下列资料应载入员工合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档案：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0BCA7676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lastRenderedPageBreak/>
        <w:t>（一）合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培训记录；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712F5086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（二）合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登记报告资料；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3F3125B5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（三）相关的合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评价资料；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5B806280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（四）被调查处理资料；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674FA8DB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（五）其他有关资料。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760DCA06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第三十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三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对员工任用考察、评先选优等，应当查阅合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档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案，并将档案记载情况作为依据之一。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0A0C3AAC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第三十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四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管理部门应当对合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档案资料信息予以保密，未经合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管理部门负责人批准，不得对外借阅或披露。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1233A0F1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1"/>
          <w:sz w:val="28"/>
          <w:szCs w:val="28"/>
          <w:lang w:eastAsia="zh-CN"/>
        </w:rPr>
        <w:t>第三章</w:t>
      </w:r>
      <w:r>
        <w:rPr>
          <w:rFonts w:asciiTheme="majorEastAsia" w:eastAsiaTheme="majorEastAsia" w:hAnsiTheme="majorEastAsia"/>
          <w:b/>
          <w:bCs/>
          <w:spacing w:val="1"/>
          <w:sz w:val="28"/>
          <w:szCs w:val="28"/>
          <w:lang w:eastAsia="zh-CN"/>
        </w:rPr>
        <w:t xml:space="preserve">  </w:t>
      </w:r>
      <w:r>
        <w:rPr>
          <w:rFonts w:asciiTheme="majorEastAsia" w:eastAsiaTheme="majorEastAsia" w:hAnsiTheme="majorEastAsia"/>
          <w:b/>
          <w:bCs/>
          <w:spacing w:val="1"/>
          <w:sz w:val="28"/>
          <w:szCs w:val="28"/>
          <w:lang w:eastAsia="zh-CN"/>
        </w:rPr>
        <w:t>监督与问责</w:t>
      </w:r>
    </w:p>
    <w:p w14:paraId="61B209D3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第一节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 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举报与调查</w:t>
      </w:r>
    </w:p>
    <w:p w14:paraId="062FE069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第三十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五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集团公司建立统一的举报平台。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75C0E02D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集团公司鼓励员工、交易相对人及社会人士对公司、员工的违规问题进行举报。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03651BDB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7"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pacing w:val="7"/>
          <w:sz w:val="28"/>
          <w:szCs w:val="28"/>
          <w:lang w:eastAsia="zh-CN"/>
        </w:rPr>
        <w:t>三十六</w:t>
      </w:r>
      <w:r>
        <w:rPr>
          <w:rFonts w:asciiTheme="majorEastAsia" w:eastAsiaTheme="majorEastAsia" w:hAnsiTheme="majorEastAsia"/>
          <w:b/>
          <w:bCs/>
          <w:spacing w:val="7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>监察部门按照集团公司有关规定负责举报的登</w:t>
      </w:r>
      <w:r>
        <w:rPr>
          <w:rFonts w:asciiTheme="majorEastAsia" w:eastAsiaTheme="majorEastAsia" w:hAnsiTheme="majorEastAsia"/>
          <w:spacing w:val="-5"/>
          <w:w w:val="95"/>
          <w:sz w:val="28"/>
          <w:szCs w:val="28"/>
          <w:lang w:eastAsia="zh-CN"/>
        </w:rPr>
        <w:t>记和受理。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对反商业贿赂、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反利益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输送方面的举报调查，由监察部门负责；反垄断、反不正当竞争方面的举报调查，由合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管理部门负责。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58EA5DA0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监察部门和合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管理部门应相互通报调查情况。调查结果应向举报人反馈。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32169E64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三十七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接受举报和进行调查的相关人员，应对举报人的身份和举报事项严格保密，不得擅自对外泄露。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28C71EF2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三十八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任何单位和个人不得采取任何形式对举报人进行打击报复。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79FB01BA" w14:textId="77777777" w:rsidR="00D1270D" w:rsidRPr="002D5873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7"/>
          <w:sz w:val="28"/>
          <w:szCs w:val="28"/>
          <w:lang w:eastAsia="zh-CN"/>
        </w:rPr>
        <w:lastRenderedPageBreak/>
        <w:t>第</w:t>
      </w:r>
      <w:r>
        <w:rPr>
          <w:rFonts w:asciiTheme="majorEastAsia" w:eastAsiaTheme="majorEastAsia" w:hAnsiTheme="majorEastAsia" w:hint="eastAsia"/>
          <w:b/>
          <w:bCs/>
          <w:spacing w:val="7"/>
          <w:sz w:val="28"/>
          <w:szCs w:val="28"/>
          <w:lang w:eastAsia="zh-CN"/>
        </w:rPr>
        <w:t>三十九</w:t>
      </w:r>
      <w:r>
        <w:rPr>
          <w:rFonts w:asciiTheme="majorEastAsia" w:eastAsiaTheme="majorEastAsia" w:hAnsiTheme="majorEastAsia"/>
          <w:b/>
          <w:bCs/>
          <w:spacing w:val="7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pacing w:val="7"/>
          <w:sz w:val="28"/>
          <w:szCs w:val="28"/>
          <w:lang w:eastAsia="zh-CN"/>
        </w:rPr>
        <w:t xml:space="preserve"> </w:t>
      </w:r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>对实名举报的事项经查证属实并及时纠正违</w:t>
      </w:r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>规，为集团公司、所属企业挽回直接经济损失的，对举报人按集</w:t>
      </w:r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>团公司有关规定给予奖励。</w:t>
      </w:r>
      <w:r w:rsidRPr="002D5873"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</w:t>
      </w:r>
    </w:p>
    <w:p w14:paraId="2D7E3847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第二节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检查监督</w:t>
      </w:r>
    </w:p>
    <w:p w14:paraId="5E41D16F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第四十条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管理部门应当对业务主管部门和所属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公司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贯彻落实合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管理制度、开展合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管理工作等进行检查监督。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1E0C80C5" w14:textId="77777777" w:rsidR="00D1270D" w:rsidRPr="002D5873" w:rsidRDefault="0037669B" w:rsidP="002D5873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>对检查监督发现的问题，有关业务主管部门和单位应当组织</w:t>
      </w:r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>整改，并将整改情况反馈合</w:t>
      </w:r>
      <w:proofErr w:type="gramStart"/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>管理部门。</w:t>
      </w:r>
      <w:r w:rsidRPr="002D5873"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60B4B931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第四十</w:t>
      </w:r>
      <w:r>
        <w:rPr>
          <w:rFonts w:asciiTheme="majorEastAsia" w:eastAsiaTheme="majorEastAsia" w:hAnsiTheme="majorEastAsia" w:hint="eastAsia"/>
          <w:b/>
          <w:bCs/>
          <w:spacing w:val="-5"/>
          <w:sz w:val="28"/>
          <w:szCs w:val="28"/>
          <w:lang w:eastAsia="zh-CN"/>
        </w:rPr>
        <w:t>一</w:t>
      </w: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管理责任是否落实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、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商务行为是否符合有关制度规定等。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10316C6A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第三节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责任追究</w:t>
      </w:r>
    </w:p>
    <w:p w14:paraId="5318C94B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第四十</w:t>
      </w:r>
      <w:r>
        <w:rPr>
          <w:rFonts w:asciiTheme="majorEastAsia" w:eastAsiaTheme="majorEastAsia" w:hAnsiTheme="majorEastAsia" w:hint="eastAsia"/>
          <w:b/>
          <w:bCs/>
          <w:spacing w:val="-5"/>
          <w:sz w:val="28"/>
          <w:szCs w:val="28"/>
          <w:lang w:eastAsia="zh-CN"/>
        </w:rPr>
        <w:t>二</w:t>
      </w: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  <w:r w:rsidRPr="0035527D">
        <w:rPr>
          <w:rFonts w:asciiTheme="majorEastAsia" w:eastAsiaTheme="majorEastAsia" w:hAnsiTheme="majorEastAsia"/>
          <w:sz w:val="28"/>
          <w:szCs w:val="28"/>
          <w:lang w:eastAsia="zh-CN"/>
        </w:rPr>
        <w:t>对发生违规问题的责任人应当追究责任。违规</w:t>
      </w:r>
      <w:r w:rsidRPr="0035527D">
        <w:rPr>
          <w:rFonts w:asciiTheme="majorEastAsia" w:eastAsiaTheme="majorEastAsia" w:hAnsiTheme="majorEastAsia"/>
          <w:sz w:val="28"/>
          <w:szCs w:val="28"/>
          <w:lang w:eastAsia="zh-CN"/>
        </w:rPr>
        <w:t>情节较轻的，给予批评教育并责令整改；情节严重的，</w:t>
      </w:r>
      <w:r w:rsidRPr="0035527D">
        <w:rPr>
          <w:rFonts w:asciiTheme="majorEastAsia" w:eastAsiaTheme="majorEastAsia" w:hAnsiTheme="majorEastAsia" w:hint="eastAsia"/>
          <w:sz w:val="28"/>
          <w:szCs w:val="28"/>
          <w:lang w:eastAsia="zh-CN"/>
        </w:rPr>
        <w:t>解除劳动合同</w:t>
      </w:r>
      <w:r w:rsidRPr="0035527D">
        <w:rPr>
          <w:rFonts w:asciiTheme="majorEastAsia" w:eastAsiaTheme="majorEastAsia" w:hAnsiTheme="majorEastAsia"/>
          <w:sz w:val="28"/>
          <w:szCs w:val="28"/>
          <w:lang w:eastAsia="zh-CN"/>
        </w:rPr>
        <w:t>；涉嫌犯罪的，移送司</w:t>
      </w:r>
      <w:r w:rsidRPr="0035527D">
        <w:rPr>
          <w:rFonts w:asciiTheme="majorEastAsia" w:eastAsiaTheme="majorEastAsia" w:hAnsiTheme="majorEastAsia"/>
          <w:sz w:val="28"/>
          <w:szCs w:val="28"/>
          <w:lang w:eastAsia="zh-CN"/>
        </w:rPr>
        <w:t>法机关处理。</w:t>
      </w:r>
      <w:r w:rsidRPr="0035527D"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78EF1138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第四十</w:t>
      </w:r>
      <w:r>
        <w:rPr>
          <w:rFonts w:asciiTheme="majorEastAsia" w:eastAsiaTheme="majorEastAsia" w:hAnsiTheme="majorEastAsia" w:hint="eastAsia"/>
          <w:b/>
          <w:bCs/>
          <w:spacing w:val="-5"/>
          <w:sz w:val="28"/>
          <w:szCs w:val="28"/>
          <w:lang w:eastAsia="zh-CN"/>
        </w:rPr>
        <w:t>三</w:t>
      </w: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pacing w:val="-5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员工发生严重违规问题，应追究相关负责人的合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管理责任。但有证据证明同时具备以下条件的，可减轻或免除其合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管理责任：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06747C6C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（一）已按要求对违规员工进行了合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培训，该员工已知悉有关制度规定；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3DD5DE14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（二）集团公司合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管理制度已在本部门落实到位，并建立和有效实施了合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管理制度。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50B56A80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pacing w:val="-5"/>
          <w:sz w:val="28"/>
          <w:szCs w:val="28"/>
          <w:lang w:eastAsia="zh-CN"/>
        </w:rPr>
        <w:t>四十四</w:t>
      </w: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b/>
          <w:bCs/>
          <w:spacing w:val="-5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违反本办法有下列行为之一的，给予批评教育并责令整改；情节严重的，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解除劳动合同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：</w:t>
      </w:r>
    </w:p>
    <w:p w14:paraId="5AC3840B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（一）未按规定报告合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登记报告事项的；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19AD8825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（二）未对下级进行及时培训的；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314CA75E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lastRenderedPageBreak/>
        <w:t>（三）阻挠、干扰合</w:t>
      </w:r>
      <w:proofErr w:type="gramStart"/>
      <w:r>
        <w:rPr>
          <w:rFonts w:asciiTheme="majorEastAsia" w:eastAsiaTheme="majorEastAsia" w:hAnsiTheme="major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调查的；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64BD9644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（四）打击、报复举报人的；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583A95BA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（五）拒不整改违规问题或整改不及时、不到位的；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5A8EF768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sz w:val="28"/>
          <w:szCs w:val="28"/>
          <w:lang w:eastAsia="zh-CN"/>
        </w:rPr>
        <w:t>（六）其他违反本办法规定的。</w:t>
      </w:r>
      <w:r>
        <w:rPr>
          <w:rFonts w:asciiTheme="majorEastAsia" w:eastAsiaTheme="majorEastAsia" w:hAnsiTheme="majorEastAsia"/>
          <w:w w:val="155"/>
          <w:sz w:val="28"/>
          <w:szCs w:val="28"/>
          <w:lang w:eastAsia="zh-CN"/>
        </w:rPr>
        <w:t xml:space="preserve"> </w:t>
      </w:r>
    </w:p>
    <w:p w14:paraId="39B62DC5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第四章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  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附则</w:t>
      </w:r>
    </w:p>
    <w:p w14:paraId="1D06A201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pacing w:val="-4"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pacing w:val="-4"/>
          <w:sz w:val="28"/>
          <w:szCs w:val="28"/>
          <w:lang w:eastAsia="zh-CN"/>
        </w:rPr>
        <w:t>四十五</w:t>
      </w:r>
      <w:r>
        <w:rPr>
          <w:rFonts w:asciiTheme="majorEastAsia" w:eastAsiaTheme="majorEastAsia" w:hAnsiTheme="majorEastAsia"/>
          <w:b/>
          <w:bCs/>
          <w:spacing w:val="-4"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color w:val="FF0000"/>
          <w:spacing w:val="58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所属企业可依据本办法结合实际制定实施细则。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2281C620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四十六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本办法由集团公司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合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规</w:t>
      </w:r>
      <w:proofErr w:type="gramEnd"/>
      <w:r>
        <w:rPr>
          <w:rFonts w:asciiTheme="majorEastAsia" w:eastAsiaTheme="majorEastAsia" w:hAnsiTheme="majorEastAsia"/>
          <w:sz w:val="28"/>
          <w:szCs w:val="28"/>
          <w:lang w:eastAsia="zh-CN"/>
        </w:rPr>
        <w:t>部负责解释。</w:t>
      </w:r>
    </w:p>
    <w:p w14:paraId="679A7138" w14:textId="77777777" w:rsidR="00D1270D" w:rsidRDefault="0037669B">
      <w:pPr>
        <w:pStyle w:val="a3"/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四十七</w:t>
      </w:r>
      <w: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条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>本办法自印发之日起施行。</w:t>
      </w:r>
      <w:r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 </w:t>
      </w:r>
    </w:p>
    <w:p w14:paraId="2AF66901" w14:textId="77777777" w:rsidR="00D1270D" w:rsidRDefault="00D1270D">
      <w:pPr>
        <w:spacing w:line="360" w:lineRule="auto"/>
        <w:ind w:leftChars="-129" w:left="-284" w:rightChars="-90" w:right="-198"/>
        <w:contextualSpacing/>
        <w:jc w:val="both"/>
        <w:rPr>
          <w:rFonts w:asciiTheme="majorEastAsia" w:eastAsiaTheme="majorEastAsia" w:hAnsiTheme="majorEastAsia"/>
          <w:sz w:val="28"/>
          <w:szCs w:val="28"/>
          <w:lang w:eastAsia="zh-CN"/>
        </w:rPr>
      </w:pPr>
    </w:p>
    <w:sectPr w:rsidR="00D1270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6333" w14:textId="77777777" w:rsidR="0037669B" w:rsidRDefault="0037669B">
      <w:r>
        <w:separator/>
      </w:r>
    </w:p>
  </w:endnote>
  <w:endnote w:type="continuationSeparator" w:id="0">
    <w:p w14:paraId="247D1F41" w14:textId="77777777" w:rsidR="0037669B" w:rsidRDefault="0037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1D7D7" w14:textId="77777777" w:rsidR="00D1270D" w:rsidRDefault="0037669B">
    <w:pPr>
      <w:pStyle w:val="a3"/>
      <w:spacing w:line="14" w:lineRule="auto"/>
      <w:rPr>
        <w:sz w:val="20"/>
      </w:rPr>
    </w:pPr>
    <w:r>
      <w:pict w14:anchorId="6D1E8B1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1pt;margin-top:758.9pt;width:58.2pt;height:16.05pt;z-index:-251656192;mso-position-horizontal-relative:page;mso-position-vertical-relative:page;mso-width-relative:page;mso-height-relative:page" filled="f" stroked="f">
          <v:textbox inset="0,0,0,0">
            <w:txbxContent>
              <w:p w14:paraId="66610C8A" w14:textId="77777777" w:rsidR="00D1270D" w:rsidRDefault="0037669B">
                <w:pPr>
                  <w:spacing w:line="321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2A6A" w14:textId="77777777" w:rsidR="00D1270D" w:rsidRDefault="0037669B">
    <w:pPr>
      <w:pStyle w:val="a3"/>
      <w:spacing w:line="14" w:lineRule="auto"/>
      <w:rPr>
        <w:sz w:val="20"/>
      </w:rPr>
    </w:pPr>
    <w:r>
      <w:pict w14:anchorId="47CA254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85pt;margin-top:758.9pt;width:58.2pt;height:16.05pt;z-index:-251657216;mso-position-horizontal-relative:page;mso-position-vertical-relative:page;mso-width-relative:page;mso-height-relative:page" filled="f" stroked="f">
          <v:textbox inset="0,0,0,0">
            <w:txbxContent>
              <w:p w14:paraId="3105ED3D" w14:textId="77777777" w:rsidR="00D1270D" w:rsidRDefault="0037669B">
                <w:pPr>
                  <w:spacing w:line="321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9A13" w14:textId="77777777" w:rsidR="0037669B" w:rsidRDefault="0037669B">
      <w:r>
        <w:separator/>
      </w:r>
    </w:p>
  </w:footnote>
  <w:footnote w:type="continuationSeparator" w:id="0">
    <w:p w14:paraId="175B5C00" w14:textId="77777777" w:rsidR="0037669B" w:rsidRDefault="0037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A9"/>
    <w:rsid w:val="001957A9"/>
    <w:rsid w:val="00282335"/>
    <w:rsid w:val="00296138"/>
    <w:rsid w:val="002D5873"/>
    <w:rsid w:val="0035527D"/>
    <w:rsid w:val="0037669B"/>
    <w:rsid w:val="00576EE6"/>
    <w:rsid w:val="005A4423"/>
    <w:rsid w:val="007D6F7F"/>
    <w:rsid w:val="00815313"/>
    <w:rsid w:val="00B82A76"/>
    <w:rsid w:val="00CB75DE"/>
    <w:rsid w:val="00D1270D"/>
    <w:rsid w:val="00E46351"/>
    <w:rsid w:val="00F25B62"/>
    <w:rsid w:val="00F31BAB"/>
    <w:rsid w:val="00F74205"/>
    <w:rsid w:val="05DA271F"/>
    <w:rsid w:val="1A0C064E"/>
    <w:rsid w:val="250A29C4"/>
    <w:rsid w:val="30CA4F8A"/>
    <w:rsid w:val="326C33B4"/>
    <w:rsid w:val="426C0820"/>
    <w:rsid w:val="47E26593"/>
    <w:rsid w:val="5BBE10D1"/>
    <w:rsid w:val="64BA6E84"/>
    <w:rsid w:val="6F55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CA82E9"/>
  <w15:docId w15:val="{2A4673CB-6D2D-4DD7-BE06-72E382C0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qFormat/>
    <w:rPr>
      <w:rFonts w:ascii="PMingLiU" w:eastAsia="PMingLiU" w:hAnsi="PMingLiU" w:cs="PMingLiU"/>
      <w:kern w:val="0"/>
      <w:sz w:val="32"/>
      <w:szCs w:val="32"/>
      <w:lang w:eastAsia="en-US"/>
    </w:rPr>
  </w:style>
  <w:style w:type="paragraph" w:styleId="a5">
    <w:name w:val="List Paragraph"/>
    <w:basedOn w:val="a"/>
    <w:uiPriority w:val="1"/>
    <w:qFormat/>
    <w:pPr>
      <w:spacing w:before="131"/>
      <w:ind w:left="107" w:firstLine="6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2020-08-23T14:30:00Z</dcterms:created>
  <dcterms:modified xsi:type="dcterms:W3CDTF">2020-09-02T06:45:00Z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